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5458" w14:textId="77777777" w:rsidR="00FA7258" w:rsidRDefault="00000000">
      <w:pPr>
        <w:rPr>
          <w:rFonts w:ascii="宋体" w:eastAsia="宋体" w:hAnsi="宋体" w:cs="宋体" w:hint="eastAsia"/>
          <w:b/>
          <w:bCs/>
          <w:szCs w:val="21"/>
        </w:rPr>
      </w:pPr>
      <w:r>
        <w:rPr>
          <w:rFonts w:ascii="宋体" w:eastAsia="宋体" w:hAnsi="宋体" w:cs="宋体" w:hint="eastAsia"/>
          <w:b/>
          <w:bCs/>
          <w:szCs w:val="21"/>
        </w:rPr>
        <w:t>方案——评分细则（满分100分）</w:t>
      </w:r>
    </w:p>
    <w:tbl>
      <w:tblPr>
        <w:tblStyle w:val="a5"/>
        <w:tblW w:w="9617"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266"/>
        <w:gridCol w:w="1559"/>
        <w:gridCol w:w="5216"/>
        <w:gridCol w:w="778"/>
        <w:gridCol w:w="798"/>
      </w:tblGrid>
      <w:tr w:rsidR="00FA7258" w14:paraId="12DD6D94" w14:textId="77777777" w:rsidTr="00EC04C8">
        <w:trPr>
          <w:trHeight w:val="539"/>
          <w:jc w:val="center"/>
        </w:trPr>
        <w:tc>
          <w:tcPr>
            <w:tcW w:w="1266" w:type="dxa"/>
            <w:vAlign w:val="center"/>
          </w:tcPr>
          <w:p w14:paraId="42ADBD4C" w14:textId="77777777" w:rsidR="00FA7258" w:rsidRDefault="00000000">
            <w:pPr>
              <w:jc w:val="center"/>
              <w:rPr>
                <w:rFonts w:ascii="宋体" w:eastAsia="宋体" w:hAnsi="宋体" w:cs="宋体" w:hint="eastAsia"/>
                <w:b/>
                <w:bCs/>
                <w:szCs w:val="21"/>
                <w:shd w:val="clear" w:color="auto" w:fill="FFFFFF"/>
              </w:rPr>
            </w:pPr>
            <w:r>
              <w:rPr>
                <w:rFonts w:ascii="宋体" w:eastAsia="宋体" w:hAnsi="宋体" w:cs="宋体" w:hint="eastAsia"/>
                <w:b/>
                <w:bCs/>
                <w:szCs w:val="21"/>
                <w:shd w:val="clear" w:color="auto" w:fill="FFFFFF"/>
              </w:rPr>
              <w:t>内容</w:t>
            </w:r>
          </w:p>
        </w:tc>
        <w:tc>
          <w:tcPr>
            <w:tcW w:w="1559" w:type="dxa"/>
            <w:vAlign w:val="center"/>
          </w:tcPr>
          <w:p w14:paraId="64F62570" w14:textId="77777777" w:rsidR="00FA7258" w:rsidRDefault="00000000" w:rsidP="00EC04C8">
            <w:pPr>
              <w:jc w:val="center"/>
              <w:rPr>
                <w:rFonts w:ascii="宋体" w:eastAsia="宋体" w:hAnsi="宋体" w:cs="宋体" w:hint="eastAsia"/>
                <w:b/>
                <w:bCs/>
                <w:szCs w:val="21"/>
                <w:shd w:val="clear" w:color="auto" w:fill="FFFFFF"/>
              </w:rPr>
            </w:pPr>
            <w:r>
              <w:rPr>
                <w:rFonts w:ascii="宋体" w:eastAsia="宋体" w:hAnsi="宋体" w:cs="宋体" w:hint="eastAsia"/>
                <w:b/>
                <w:bCs/>
                <w:szCs w:val="21"/>
                <w:shd w:val="clear" w:color="auto" w:fill="FFFFFF"/>
              </w:rPr>
              <w:t>项目</w:t>
            </w:r>
          </w:p>
        </w:tc>
        <w:tc>
          <w:tcPr>
            <w:tcW w:w="5216" w:type="dxa"/>
            <w:vAlign w:val="center"/>
          </w:tcPr>
          <w:p w14:paraId="30F4AEAB" w14:textId="77777777" w:rsidR="00FA7258" w:rsidRDefault="00000000">
            <w:pPr>
              <w:jc w:val="center"/>
              <w:rPr>
                <w:rFonts w:ascii="宋体" w:eastAsia="宋体" w:hAnsi="宋体" w:cs="宋体" w:hint="eastAsia"/>
                <w:b/>
                <w:bCs/>
                <w:szCs w:val="21"/>
                <w:shd w:val="clear" w:color="auto" w:fill="FFFFFF"/>
              </w:rPr>
            </w:pPr>
            <w:r>
              <w:rPr>
                <w:rFonts w:ascii="宋体" w:eastAsia="宋体" w:hAnsi="宋体" w:cs="宋体" w:hint="eastAsia"/>
                <w:b/>
                <w:bCs/>
                <w:szCs w:val="21"/>
                <w:shd w:val="clear" w:color="auto" w:fill="FFFFFF"/>
              </w:rPr>
              <w:t>评分标准</w:t>
            </w:r>
          </w:p>
        </w:tc>
        <w:tc>
          <w:tcPr>
            <w:tcW w:w="778" w:type="dxa"/>
            <w:vAlign w:val="center"/>
          </w:tcPr>
          <w:p w14:paraId="49D4A967" w14:textId="77777777" w:rsidR="00FA7258" w:rsidRDefault="00000000" w:rsidP="00EC04C8">
            <w:pPr>
              <w:jc w:val="center"/>
              <w:rPr>
                <w:rFonts w:ascii="宋体" w:eastAsia="宋体" w:hAnsi="宋体" w:cs="宋体" w:hint="eastAsia"/>
                <w:b/>
                <w:bCs/>
                <w:szCs w:val="21"/>
                <w:shd w:val="clear" w:color="auto" w:fill="FFFFFF"/>
              </w:rPr>
            </w:pPr>
            <w:r>
              <w:rPr>
                <w:rFonts w:ascii="宋体" w:eastAsia="宋体" w:hAnsi="宋体" w:cs="宋体" w:hint="eastAsia"/>
                <w:b/>
                <w:bCs/>
                <w:szCs w:val="21"/>
                <w:shd w:val="clear" w:color="auto" w:fill="FFFFFF"/>
              </w:rPr>
              <w:t>分值</w:t>
            </w:r>
          </w:p>
        </w:tc>
        <w:tc>
          <w:tcPr>
            <w:tcW w:w="798" w:type="dxa"/>
            <w:vAlign w:val="center"/>
          </w:tcPr>
          <w:p w14:paraId="38F07180" w14:textId="77777777" w:rsidR="00FA7258" w:rsidRDefault="00000000" w:rsidP="00EC04C8">
            <w:pPr>
              <w:jc w:val="center"/>
              <w:rPr>
                <w:rFonts w:ascii="宋体" w:eastAsia="宋体" w:hAnsi="宋体" w:cs="宋体" w:hint="eastAsia"/>
                <w:b/>
                <w:bCs/>
                <w:szCs w:val="21"/>
                <w:shd w:val="clear" w:color="auto" w:fill="FFFFFF"/>
              </w:rPr>
            </w:pPr>
            <w:r>
              <w:rPr>
                <w:rFonts w:ascii="宋体" w:eastAsia="宋体" w:hAnsi="宋体" w:cs="宋体" w:hint="eastAsia"/>
                <w:b/>
                <w:bCs/>
                <w:szCs w:val="21"/>
                <w:shd w:val="clear" w:color="auto" w:fill="FFFFFF"/>
              </w:rPr>
              <w:t>得分</w:t>
            </w:r>
          </w:p>
        </w:tc>
      </w:tr>
      <w:tr w:rsidR="00FA7258" w14:paraId="1FC77C7A" w14:textId="77777777" w:rsidTr="00EC04C8">
        <w:trPr>
          <w:trHeight w:val="925"/>
          <w:jc w:val="center"/>
        </w:trPr>
        <w:tc>
          <w:tcPr>
            <w:tcW w:w="1266" w:type="dxa"/>
            <w:vAlign w:val="center"/>
          </w:tcPr>
          <w:p w14:paraId="3D8BFF97" w14:textId="77777777" w:rsidR="00FA7258" w:rsidRDefault="00000000">
            <w:pP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价格部分</w:t>
            </w:r>
          </w:p>
          <w:p w14:paraId="65FD8025" w14:textId="673A8439" w:rsidR="00FA7258" w:rsidRDefault="00000000">
            <w:pP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w:t>
            </w:r>
            <w:r w:rsidR="0058795B">
              <w:rPr>
                <w:rFonts w:ascii="宋体" w:eastAsia="宋体" w:hAnsi="宋体" w:cs="宋体" w:hint="eastAsia"/>
                <w:szCs w:val="21"/>
                <w:shd w:val="clear" w:color="auto" w:fill="FFFFFF"/>
              </w:rPr>
              <w:t>3</w:t>
            </w:r>
            <w:r>
              <w:rPr>
                <w:rFonts w:ascii="宋体" w:eastAsia="宋体" w:hAnsi="宋体" w:cs="宋体" w:hint="eastAsia"/>
                <w:szCs w:val="21"/>
                <w:shd w:val="clear" w:color="auto" w:fill="FFFFFF"/>
              </w:rPr>
              <w:t>0分）</w:t>
            </w:r>
          </w:p>
        </w:tc>
        <w:tc>
          <w:tcPr>
            <w:tcW w:w="1559" w:type="dxa"/>
            <w:vAlign w:val="center"/>
          </w:tcPr>
          <w:p w14:paraId="52CC9A28" w14:textId="77777777" w:rsidR="0058795B" w:rsidRDefault="00000000" w:rsidP="00EC04C8">
            <w:pPr>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报价</w:t>
            </w:r>
          </w:p>
          <w:p w14:paraId="232A0349" w14:textId="1F59CAFA" w:rsidR="00FA7258" w:rsidRDefault="00000000" w:rsidP="00EC04C8">
            <w:pPr>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w:t>
            </w:r>
            <w:r w:rsidR="0058795B">
              <w:rPr>
                <w:rFonts w:ascii="宋体" w:eastAsia="宋体" w:hAnsi="宋体" w:cs="宋体" w:hint="eastAsia"/>
                <w:szCs w:val="21"/>
                <w:shd w:val="clear" w:color="auto" w:fill="FFFFFF"/>
              </w:rPr>
              <w:t>3</w:t>
            </w:r>
            <w:r>
              <w:rPr>
                <w:rFonts w:ascii="宋体" w:eastAsia="宋体" w:hAnsi="宋体" w:cs="宋体" w:hint="eastAsia"/>
                <w:szCs w:val="21"/>
                <w:shd w:val="clear" w:color="auto" w:fill="FFFFFF"/>
              </w:rPr>
              <w:t>0分）</w:t>
            </w:r>
          </w:p>
        </w:tc>
        <w:tc>
          <w:tcPr>
            <w:tcW w:w="5216" w:type="dxa"/>
            <w:vAlign w:val="center"/>
          </w:tcPr>
          <w:p w14:paraId="446774CB" w14:textId="77777777" w:rsidR="00FA7258" w:rsidRDefault="00000000">
            <w:pP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报价得分＝（评标基准价/投标报价）×价格分值【注：参与报价的企业满足公告要求且价格最低的报价为评标基准价。】</w:t>
            </w:r>
          </w:p>
        </w:tc>
        <w:tc>
          <w:tcPr>
            <w:tcW w:w="778" w:type="dxa"/>
            <w:vAlign w:val="center"/>
          </w:tcPr>
          <w:p w14:paraId="2051A742" w14:textId="36AFC27E" w:rsidR="00FA7258" w:rsidRDefault="00EC04C8" w:rsidP="00EC04C8">
            <w:pPr>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30</w:t>
            </w:r>
          </w:p>
        </w:tc>
        <w:tc>
          <w:tcPr>
            <w:tcW w:w="798" w:type="dxa"/>
            <w:vAlign w:val="center"/>
          </w:tcPr>
          <w:p w14:paraId="26B573B3" w14:textId="77777777" w:rsidR="00FA7258" w:rsidRDefault="00FA7258" w:rsidP="00EC04C8">
            <w:pPr>
              <w:jc w:val="center"/>
              <w:rPr>
                <w:rFonts w:ascii="宋体" w:eastAsia="宋体" w:hAnsi="宋体" w:cs="宋体" w:hint="eastAsia"/>
                <w:szCs w:val="21"/>
                <w:shd w:val="clear" w:color="auto" w:fill="FFFFFF"/>
              </w:rPr>
            </w:pPr>
          </w:p>
        </w:tc>
      </w:tr>
      <w:tr w:rsidR="0058795B" w14:paraId="6F2588E9" w14:textId="77777777" w:rsidTr="00EC04C8">
        <w:trPr>
          <w:trHeight w:val="1588"/>
          <w:jc w:val="center"/>
        </w:trPr>
        <w:tc>
          <w:tcPr>
            <w:tcW w:w="1266" w:type="dxa"/>
            <w:vMerge w:val="restart"/>
            <w:vAlign w:val="center"/>
          </w:tcPr>
          <w:p w14:paraId="4E85E071" w14:textId="77777777" w:rsidR="0058795B" w:rsidRDefault="0058795B">
            <w:pP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技术部分</w:t>
            </w:r>
          </w:p>
          <w:p w14:paraId="06B99351" w14:textId="117769A9" w:rsidR="0058795B" w:rsidRDefault="0058795B">
            <w:pP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（48分）</w:t>
            </w:r>
          </w:p>
        </w:tc>
        <w:tc>
          <w:tcPr>
            <w:tcW w:w="1559" w:type="dxa"/>
            <w:vAlign w:val="center"/>
          </w:tcPr>
          <w:p w14:paraId="0258896F" w14:textId="61C5F729" w:rsidR="0058795B" w:rsidRDefault="0058795B" w:rsidP="00EC04C8">
            <w:pPr>
              <w:jc w:val="center"/>
              <w:rPr>
                <w:rFonts w:ascii="宋体" w:eastAsia="宋体" w:hAnsi="宋体" w:cs="宋体" w:hint="eastAsia"/>
                <w:szCs w:val="21"/>
                <w:lang w:bidi="ar"/>
              </w:rPr>
            </w:pPr>
            <w:r>
              <w:rPr>
                <w:rFonts w:ascii="宋体" w:eastAsia="宋体" w:hAnsi="宋体" w:cs="宋体" w:hint="eastAsia"/>
                <w:szCs w:val="21"/>
                <w:lang w:bidi="ar"/>
              </w:rPr>
              <w:t>服务管理方案</w:t>
            </w:r>
          </w:p>
          <w:p w14:paraId="3C0C3B44" w14:textId="66FE1E80" w:rsidR="0058795B" w:rsidRDefault="0058795B" w:rsidP="00EC04C8">
            <w:pPr>
              <w:jc w:val="center"/>
              <w:rPr>
                <w:rFonts w:ascii="宋体" w:eastAsia="宋体" w:hAnsi="宋体" w:cs="宋体" w:hint="eastAsia"/>
                <w:szCs w:val="21"/>
                <w:shd w:val="clear" w:color="auto" w:fill="FFFFFF"/>
              </w:rPr>
            </w:pPr>
            <w:r>
              <w:rPr>
                <w:rFonts w:ascii="宋体" w:eastAsia="宋体" w:hAnsi="宋体" w:cs="宋体" w:hint="eastAsia"/>
                <w:szCs w:val="21"/>
                <w:lang w:bidi="ar"/>
              </w:rPr>
              <w:t>(18分)</w:t>
            </w:r>
          </w:p>
        </w:tc>
        <w:tc>
          <w:tcPr>
            <w:tcW w:w="5216" w:type="dxa"/>
          </w:tcPr>
          <w:p w14:paraId="24A330C8" w14:textId="1DF23B9A" w:rsidR="0058795B" w:rsidRDefault="0058795B">
            <w:pPr>
              <w:autoSpaceDE w:val="0"/>
              <w:autoSpaceDN w:val="0"/>
              <w:rPr>
                <w:rFonts w:ascii="宋体" w:eastAsia="宋体" w:hAnsi="宋体" w:cs="宋体" w:hint="eastAsia"/>
                <w:szCs w:val="21"/>
              </w:rPr>
            </w:pPr>
            <w:r>
              <w:rPr>
                <w:rFonts w:ascii="宋体" w:eastAsia="宋体" w:hAnsi="宋体" w:cs="宋体" w:hint="eastAsia"/>
                <w:szCs w:val="21"/>
              </w:rPr>
              <w:t>对报名企业的服务管理方案（包括对项目需求的理解、项目部署及服务计划等）进行综合评审。</w:t>
            </w:r>
          </w:p>
          <w:p w14:paraId="58654F35" w14:textId="77777777" w:rsidR="0058795B" w:rsidRDefault="0058795B">
            <w:pPr>
              <w:autoSpaceDE w:val="0"/>
              <w:autoSpaceDN w:val="0"/>
              <w:rPr>
                <w:rFonts w:ascii="宋体" w:eastAsia="宋体" w:hAnsi="宋体"/>
                <w:szCs w:val="21"/>
              </w:rPr>
            </w:pPr>
            <w:r w:rsidRPr="00D45EDD">
              <w:rPr>
                <w:rFonts w:ascii="宋体" w:eastAsia="宋体" w:hAnsi="宋体"/>
                <w:szCs w:val="21"/>
              </w:rPr>
              <w:t>1.完全满足且优于项目需求的，得</w:t>
            </w:r>
            <w:r>
              <w:rPr>
                <w:rFonts w:ascii="宋体" w:eastAsia="宋体" w:hAnsi="宋体" w:hint="eastAsia"/>
                <w:szCs w:val="21"/>
              </w:rPr>
              <w:t>18</w:t>
            </w:r>
            <w:r w:rsidRPr="00D45EDD">
              <w:rPr>
                <w:rFonts w:ascii="宋体" w:eastAsia="宋体" w:hAnsi="宋体"/>
                <w:szCs w:val="21"/>
              </w:rPr>
              <w:t>分；</w:t>
            </w:r>
          </w:p>
          <w:p w14:paraId="2D2ADE8C" w14:textId="77777777" w:rsidR="0058795B" w:rsidRDefault="0058795B">
            <w:pPr>
              <w:autoSpaceDE w:val="0"/>
              <w:autoSpaceDN w:val="0"/>
              <w:rPr>
                <w:rFonts w:ascii="宋体" w:eastAsia="宋体" w:hAnsi="宋体"/>
                <w:szCs w:val="21"/>
              </w:rPr>
            </w:pPr>
            <w:r w:rsidRPr="00D45EDD">
              <w:rPr>
                <w:rFonts w:ascii="宋体" w:eastAsia="宋体" w:hAnsi="宋体"/>
                <w:szCs w:val="21"/>
              </w:rPr>
              <w:t>2.完全满足项目需求的，得</w:t>
            </w:r>
            <w:r>
              <w:rPr>
                <w:rFonts w:ascii="宋体" w:eastAsia="宋体" w:hAnsi="宋体" w:hint="eastAsia"/>
                <w:szCs w:val="21"/>
              </w:rPr>
              <w:t>12</w:t>
            </w:r>
            <w:r w:rsidRPr="00D45EDD">
              <w:rPr>
                <w:rFonts w:ascii="宋体" w:eastAsia="宋体" w:hAnsi="宋体"/>
                <w:szCs w:val="21"/>
              </w:rPr>
              <w:t>分；</w:t>
            </w:r>
          </w:p>
          <w:p w14:paraId="35A9AE0D" w14:textId="77777777" w:rsidR="0058795B" w:rsidRDefault="0058795B">
            <w:pPr>
              <w:autoSpaceDE w:val="0"/>
              <w:autoSpaceDN w:val="0"/>
              <w:rPr>
                <w:rFonts w:ascii="宋体" w:eastAsia="宋体" w:hAnsi="宋体"/>
                <w:szCs w:val="21"/>
              </w:rPr>
            </w:pPr>
            <w:r w:rsidRPr="00D45EDD">
              <w:rPr>
                <w:rFonts w:ascii="宋体" w:eastAsia="宋体" w:hAnsi="宋体"/>
                <w:szCs w:val="21"/>
              </w:rPr>
              <w:t>3.不完全满足项目需求的，得</w:t>
            </w:r>
            <w:r>
              <w:rPr>
                <w:rFonts w:ascii="宋体" w:eastAsia="宋体" w:hAnsi="宋体" w:hint="eastAsia"/>
                <w:szCs w:val="21"/>
              </w:rPr>
              <w:t>6</w:t>
            </w:r>
            <w:r w:rsidRPr="00D45EDD">
              <w:rPr>
                <w:rFonts w:ascii="宋体" w:eastAsia="宋体" w:hAnsi="宋体"/>
                <w:szCs w:val="21"/>
              </w:rPr>
              <w:t>分；</w:t>
            </w:r>
          </w:p>
          <w:p w14:paraId="479D0BC8" w14:textId="60A85AA1" w:rsidR="0058795B" w:rsidRDefault="0058795B">
            <w:pPr>
              <w:autoSpaceDE w:val="0"/>
              <w:autoSpaceDN w:val="0"/>
              <w:rPr>
                <w:rFonts w:ascii="宋体" w:eastAsia="宋体" w:hAnsi="宋体" w:cs="宋体" w:hint="eastAsia"/>
                <w:szCs w:val="21"/>
              </w:rPr>
            </w:pPr>
            <w:r w:rsidRPr="00D45EDD">
              <w:rPr>
                <w:rFonts w:ascii="宋体" w:eastAsia="宋体" w:hAnsi="宋体"/>
                <w:szCs w:val="21"/>
              </w:rPr>
              <w:t>4.无方案，得0分。</w:t>
            </w:r>
          </w:p>
        </w:tc>
        <w:tc>
          <w:tcPr>
            <w:tcW w:w="778" w:type="dxa"/>
            <w:vAlign w:val="center"/>
          </w:tcPr>
          <w:p w14:paraId="66DF618F" w14:textId="581F5409" w:rsidR="0058795B" w:rsidRDefault="00EC04C8" w:rsidP="00EC04C8">
            <w:pPr>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18</w:t>
            </w:r>
          </w:p>
        </w:tc>
        <w:tc>
          <w:tcPr>
            <w:tcW w:w="798" w:type="dxa"/>
            <w:vAlign w:val="center"/>
          </w:tcPr>
          <w:p w14:paraId="5144C60E" w14:textId="77777777" w:rsidR="0058795B" w:rsidRDefault="0058795B" w:rsidP="00EC04C8">
            <w:pPr>
              <w:jc w:val="center"/>
              <w:rPr>
                <w:rFonts w:ascii="宋体" w:eastAsia="宋体" w:hAnsi="宋体" w:cs="宋体" w:hint="eastAsia"/>
                <w:szCs w:val="21"/>
                <w:shd w:val="clear" w:color="auto" w:fill="FFFFFF"/>
              </w:rPr>
            </w:pPr>
          </w:p>
        </w:tc>
      </w:tr>
      <w:tr w:rsidR="0058795B" w14:paraId="0365A316" w14:textId="77777777" w:rsidTr="00EC04C8">
        <w:trPr>
          <w:trHeight w:val="1411"/>
          <w:jc w:val="center"/>
        </w:trPr>
        <w:tc>
          <w:tcPr>
            <w:tcW w:w="1266" w:type="dxa"/>
            <w:vMerge/>
            <w:vAlign w:val="center"/>
          </w:tcPr>
          <w:p w14:paraId="07803F0B" w14:textId="77777777" w:rsidR="0058795B" w:rsidRDefault="0058795B">
            <w:pPr>
              <w:rPr>
                <w:rFonts w:ascii="宋体" w:eastAsia="宋体" w:hAnsi="宋体" w:cs="宋体" w:hint="eastAsia"/>
                <w:szCs w:val="21"/>
                <w:shd w:val="clear" w:color="auto" w:fill="FFFFFF"/>
              </w:rPr>
            </w:pPr>
          </w:p>
        </w:tc>
        <w:tc>
          <w:tcPr>
            <w:tcW w:w="1559" w:type="dxa"/>
            <w:vAlign w:val="center"/>
          </w:tcPr>
          <w:p w14:paraId="7A62178C" w14:textId="6C317C64" w:rsidR="0058795B" w:rsidRDefault="0058795B" w:rsidP="00EC04C8">
            <w:pPr>
              <w:jc w:val="center"/>
              <w:rPr>
                <w:rFonts w:ascii="宋体" w:eastAsia="宋体" w:hAnsi="宋体" w:cs="宋体" w:hint="eastAsia"/>
                <w:szCs w:val="21"/>
                <w:lang w:bidi="ar"/>
              </w:rPr>
            </w:pPr>
            <w:r>
              <w:rPr>
                <w:rFonts w:ascii="宋体" w:eastAsia="宋体" w:hAnsi="宋体" w:cs="宋体" w:hint="eastAsia"/>
                <w:szCs w:val="21"/>
                <w:lang w:bidi="ar"/>
              </w:rPr>
              <w:t>项目</w:t>
            </w:r>
            <w:r>
              <w:rPr>
                <w:rFonts w:ascii="宋体" w:eastAsia="宋体" w:hAnsi="宋体" w:cs="宋体" w:hint="eastAsia"/>
                <w:szCs w:val="21"/>
                <w:lang w:bidi="ar"/>
              </w:rPr>
              <w:t>实施</w:t>
            </w:r>
            <w:r>
              <w:rPr>
                <w:rFonts w:ascii="宋体" w:eastAsia="宋体" w:hAnsi="宋体" w:cs="宋体" w:hint="eastAsia"/>
                <w:szCs w:val="21"/>
                <w:lang w:bidi="ar"/>
              </w:rPr>
              <w:t>方案</w:t>
            </w:r>
          </w:p>
          <w:p w14:paraId="56C69488" w14:textId="42422D64" w:rsidR="0058795B" w:rsidRDefault="0058795B" w:rsidP="00EC04C8">
            <w:pPr>
              <w:jc w:val="center"/>
              <w:rPr>
                <w:rFonts w:ascii="宋体" w:eastAsia="宋体" w:hAnsi="宋体" w:cs="宋体" w:hint="eastAsia"/>
                <w:color w:val="FF0000"/>
                <w:szCs w:val="21"/>
                <w:shd w:val="clear" w:color="auto" w:fill="FFFFFF"/>
              </w:rPr>
            </w:pPr>
            <w:r>
              <w:rPr>
                <w:rFonts w:ascii="宋体" w:eastAsia="宋体" w:hAnsi="宋体" w:cs="宋体" w:hint="eastAsia"/>
                <w:szCs w:val="21"/>
                <w:lang w:bidi="ar"/>
              </w:rPr>
              <w:t>(18分)</w:t>
            </w:r>
          </w:p>
        </w:tc>
        <w:tc>
          <w:tcPr>
            <w:tcW w:w="5216" w:type="dxa"/>
          </w:tcPr>
          <w:p w14:paraId="69442AD6" w14:textId="3CEA64F6" w:rsidR="0058795B" w:rsidRDefault="0058795B">
            <w:pPr>
              <w:jc w:val="left"/>
              <w:rPr>
                <w:rFonts w:ascii="宋体" w:eastAsia="宋体" w:hAnsi="宋体" w:cs="宋体" w:hint="eastAsia"/>
                <w:szCs w:val="21"/>
                <w:lang w:bidi="ar"/>
              </w:rPr>
            </w:pPr>
            <w:r>
              <w:rPr>
                <w:rFonts w:ascii="宋体" w:eastAsia="宋体" w:hAnsi="宋体" w:cs="宋体" w:hint="eastAsia"/>
                <w:szCs w:val="21"/>
                <w:lang w:bidi="ar"/>
              </w:rPr>
              <w:t>对报名企业的</w:t>
            </w:r>
            <w:r>
              <w:rPr>
                <w:rFonts w:ascii="宋体" w:eastAsia="宋体" w:hAnsi="宋体" w:cs="宋体" w:hint="eastAsia"/>
                <w:szCs w:val="21"/>
              </w:rPr>
              <w:t>项目</w:t>
            </w:r>
            <w:r>
              <w:rPr>
                <w:rFonts w:ascii="宋体" w:eastAsia="宋体" w:hAnsi="宋体" w:cs="宋体" w:hint="eastAsia"/>
                <w:szCs w:val="21"/>
              </w:rPr>
              <w:t>实施方案</w:t>
            </w:r>
            <w:r>
              <w:rPr>
                <w:rFonts w:ascii="宋体" w:eastAsia="宋体" w:hAnsi="宋体" w:cs="宋体" w:hint="eastAsia"/>
                <w:szCs w:val="21"/>
              </w:rPr>
              <w:t>（包括对服务范围内设备的运维实施方案、应急方案等）</w:t>
            </w:r>
            <w:r>
              <w:rPr>
                <w:rFonts w:ascii="宋体" w:eastAsia="宋体" w:hAnsi="宋体" w:cs="宋体" w:hint="eastAsia"/>
                <w:szCs w:val="21"/>
                <w:lang w:bidi="ar"/>
              </w:rPr>
              <w:t>进行综合评审。</w:t>
            </w:r>
          </w:p>
          <w:p w14:paraId="5B466250" w14:textId="77777777" w:rsidR="0058795B" w:rsidRDefault="0058795B">
            <w:pPr>
              <w:jc w:val="left"/>
              <w:rPr>
                <w:rFonts w:ascii="宋体" w:eastAsia="宋体" w:hAnsi="宋体"/>
                <w:szCs w:val="21"/>
              </w:rPr>
            </w:pPr>
            <w:r w:rsidRPr="00D45EDD">
              <w:rPr>
                <w:rFonts w:ascii="宋体" w:eastAsia="宋体" w:hAnsi="宋体"/>
                <w:szCs w:val="21"/>
              </w:rPr>
              <w:t>1.完全满足且优于项目需求的，得</w:t>
            </w:r>
            <w:r>
              <w:rPr>
                <w:rFonts w:ascii="宋体" w:eastAsia="宋体" w:hAnsi="宋体" w:hint="eastAsia"/>
                <w:szCs w:val="21"/>
              </w:rPr>
              <w:t>1</w:t>
            </w:r>
            <w:r>
              <w:rPr>
                <w:rFonts w:ascii="宋体" w:eastAsia="宋体" w:hAnsi="宋体" w:hint="eastAsia"/>
                <w:szCs w:val="21"/>
              </w:rPr>
              <w:t>8</w:t>
            </w:r>
            <w:r w:rsidRPr="00D45EDD">
              <w:rPr>
                <w:rFonts w:ascii="宋体" w:eastAsia="宋体" w:hAnsi="宋体"/>
                <w:szCs w:val="21"/>
              </w:rPr>
              <w:t>分；</w:t>
            </w:r>
          </w:p>
          <w:p w14:paraId="612324C3" w14:textId="77777777" w:rsidR="0058795B" w:rsidRDefault="0058795B">
            <w:pPr>
              <w:jc w:val="left"/>
              <w:rPr>
                <w:rFonts w:ascii="宋体" w:eastAsia="宋体" w:hAnsi="宋体"/>
                <w:szCs w:val="21"/>
              </w:rPr>
            </w:pPr>
            <w:r w:rsidRPr="00D45EDD">
              <w:rPr>
                <w:rFonts w:ascii="宋体" w:eastAsia="宋体" w:hAnsi="宋体"/>
                <w:szCs w:val="21"/>
              </w:rPr>
              <w:t>2.完全满足项目需求的，得</w:t>
            </w:r>
            <w:r>
              <w:rPr>
                <w:rFonts w:ascii="宋体" w:eastAsia="宋体" w:hAnsi="宋体" w:hint="eastAsia"/>
                <w:szCs w:val="21"/>
              </w:rPr>
              <w:t>1</w:t>
            </w:r>
            <w:r>
              <w:rPr>
                <w:rFonts w:ascii="宋体" w:eastAsia="宋体" w:hAnsi="宋体" w:hint="eastAsia"/>
                <w:szCs w:val="21"/>
              </w:rPr>
              <w:t>2</w:t>
            </w:r>
            <w:r w:rsidRPr="00D45EDD">
              <w:rPr>
                <w:rFonts w:ascii="宋体" w:eastAsia="宋体" w:hAnsi="宋体"/>
                <w:szCs w:val="21"/>
              </w:rPr>
              <w:t>分；</w:t>
            </w:r>
          </w:p>
          <w:p w14:paraId="4BEA6000" w14:textId="77777777" w:rsidR="0058795B" w:rsidRDefault="0058795B">
            <w:pPr>
              <w:jc w:val="left"/>
              <w:rPr>
                <w:rFonts w:ascii="宋体" w:eastAsia="宋体" w:hAnsi="宋体"/>
                <w:szCs w:val="21"/>
              </w:rPr>
            </w:pPr>
            <w:r w:rsidRPr="00D45EDD">
              <w:rPr>
                <w:rFonts w:ascii="宋体" w:eastAsia="宋体" w:hAnsi="宋体"/>
                <w:szCs w:val="21"/>
              </w:rPr>
              <w:t>3.不完全满足项目需求的，得</w:t>
            </w:r>
            <w:r>
              <w:rPr>
                <w:rFonts w:ascii="宋体" w:eastAsia="宋体" w:hAnsi="宋体" w:hint="eastAsia"/>
                <w:szCs w:val="21"/>
              </w:rPr>
              <w:t>6</w:t>
            </w:r>
            <w:r w:rsidRPr="00D45EDD">
              <w:rPr>
                <w:rFonts w:ascii="宋体" w:eastAsia="宋体" w:hAnsi="宋体"/>
                <w:szCs w:val="21"/>
              </w:rPr>
              <w:t>分；</w:t>
            </w:r>
          </w:p>
          <w:p w14:paraId="23856CC7" w14:textId="1C46319F" w:rsidR="0058795B" w:rsidRDefault="0058795B">
            <w:pPr>
              <w:jc w:val="left"/>
              <w:rPr>
                <w:rFonts w:ascii="宋体" w:eastAsia="宋体" w:hAnsi="宋体" w:cs="宋体" w:hint="eastAsia"/>
                <w:szCs w:val="21"/>
              </w:rPr>
            </w:pPr>
            <w:r w:rsidRPr="00D45EDD">
              <w:rPr>
                <w:rFonts w:ascii="宋体" w:eastAsia="宋体" w:hAnsi="宋体"/>
                <w:szCs w:val="21"/>
              </w:rPr>
              <w:t>4.无方案，得0分。</w:t>
            </w:r>
          </w:p>
        </w:tc>
        <w:tc>
          <w:tcPr>
            <w:tcW w:w="778" w:type="dxa"/>
            <w:vAlign w:val="center"/>
          </w:tcPr>
          <w:p w14:paraId="3296EB42" w14:textId="6C2EDE5A" w:rsidR="0058795B" w:rsidRDefault="00EC04C8" w:rsidP="00EC04C8">
            <w:pPr>
              <w:jc w:val="center"/>
              <w:rPr>
                <w:rFonts w:ascii="宋体" w:eastAsia="宋体" w:hAnsi="宋体" w:cs="宋体" w:hint="eastAsia"/>
                <w:color w:val="FF0000"/>
                <w:szCs w:val="21"/>
                <w:shd w:val="clear" w:color="auto" w:fill="FFFFFF"/>
              </w:rPr>
            </w:pPr>
            <w:r>
              <w:rPr>
                <w:rFonts w:ascii="宋体" w:eastAsia="宋体" w:hAnsi="宋体" w:cs="宋体" w:hint="eastAsia"/>
                <w:szCs w:val="21"/>
                <w:shd w:val="clear" w:color="auto" w:fill="FFFFFF"/>
              </w:rPr>
              <w:t>18</w:t>
            </w:r>
          </w:p>
        </w:tc>
        <w:tc>
          <w:tcPr>
            <w:tcW w:w="798" w:type="dxa"/>
            <w:vAlign w:val="center"/>
          </w:tcPr>
          <w:p w14:paraId="529DD30B" w14:textId="77777777" w:rsidR="0058795B" w:rsidRDefault="0058795B" w:rsidP="00EC04C8">
            <w:pPr>
              <w:jc w:val="center"/>
              <w:rPr>
                <w:rFonts w:ascii="宋体" w:eastAsia="宋体" w:hAnsi="宋体" w:cs="宋体" w:hint="eastAsia"/>
                <w:szCs w:val="21"/>
                <w:shd w:val="clear" w:color="auto" w:fill="FFFFFF"/>
              </w:rPr>
            </w:pPr>
          </w:p>
        </w:tc>
      </w:tr>
      <w:tr w:rsidR="0058795B" w:rsidRPr="0058795B" w14:paraId="25259E8F" w14:textId="77777777" w:rsidTr="00EC04C8">
        <w:trPr>
          <w:trHeight w:val="1411"/>
          <w:jc w:val="center"/>
        </w:trPr>
        <w:tc>
          <w:tcPr>
            <w:tcW w:w="1266" w:type="dxa"/>
            <w:vMerge/>
            <w:vAlign w:val="center"/>
          </w:tcPr>
          <w:p w14:paraId="102C68D5" w14:textId="77777777" w:rsidR="0058795B" w:rsidRPr="0058795B" w:rsidRDefault="0058795B" w:rsidP="0058795B">
            <w:pPr>
              <w:jc w:val="center"/>
              <w:rPr>
                <w:rFonts w:hint="eastAsia"/>
              </w:rPr>
            </w:pPr>
          </w:p>
        </w:tc>
        <w:tc>
          <w:tcPr>
            <w:tcW w:w="1559" w:type="dxa"/>
            <w:vAlign w:val="center"/>
          </w:tcPr>
          <w:p w14:paraId="71D84D81" w14:textId="30825474" w:rsidR="0058795B" w:rsidRPr="0058795B" w:rsidRDefault="0058795B" w:rsidP="00EC04C8">
            <w:pPr>
              <w:jc w:val="center"/>
            </w:pPr>
            <w:r w:rsidRPr="0058795B">
              <w:rPr>
                <w:rFonts w:hint="eastAsia"/>
                <w:lang w:bidi="ar"/>
              </w:rPr>
              <w:t>质量保证措施</w:t>
            </w:r>
          </w:p>
          <w:p w14:paraId="12BE7D69" w14:textId="499C5833" w:rsidR="0058795B" w:rsidRPr="0058795B" w:rsidRDefault="0058795B" w:rsidP="00EC04C8">
            <w:pPr>
              <w:jc w:val="center"/>
              <w:rPr>
                <w:rFonts w:hint="eastAsia"/>
                <w:lang w:bidi="ar"/>
              </w:rPr>
            </w:pPr>
            <w:r w:rsidRPr="0058795B">
              <w:t>（</w:t>
            </w:r>
            <w:r>
              <w:rPr>
                <w:rFonts w:hint="eastAsia"/>
              </w:rPr>
              <w:t>12</w:t>
            </w:r>
            <w:r>
              <w:rPr>
                <w:rFonts w:hint="eastAsia"/>
              </w:rPr>
              <w:t>分</w:t>
            </w:r>
            <w:r w:rsidRPr="0058795B">
              <w:t>）</w:t>
            </w:r>
          </w:p>
        </w:tc>
        <w:tc>
          <w:tcPr>
            <w:tcW w:w="5216" w:type="dxa"/>
          </w:tcPr>
          <w:p w14:paraId="3457FB44" w14:textId="5A6F1D77" w:rsidR="0058795B" w:rsidRPr="0058795B" w:rsidRDefault="0058795B" w:rsidP="0058795B">
            <w:pPr>
              <w:rPr>
                <w:rFonts w:hint="eastAsia"/>
                <w:lang w:bidi="ar"/>
              </w:rPr>
            </w:pPr>
            <w:r w:rsidRPr="0058795B">
              <w:rPr>
                <w:rFonts w:hint="eastAsia"/>
              </w:rPr>
              <w:t>对报名企业的</w:t>
            </w:r>
            <w:r w:rsidRPr="0058795B">
              <w:rPr>
                <w:rFonts w:hint="eastAsia"/>
                <w:lang w:bidi="ar"/>
              </w:rPr>
              <w:t>服务质量保证措施</w:t>
            </w:r>
            <w:r w:rsidRPr="0058795B">
              <w:rPr>
                <w:rFonts w:hint="eastAsia"/>
              </w:rPr>
              <w:t>（</w:t>
            </w:r>
            <w:r w:rsidRPr="0058795B">
              <w:rPr>
                <w:rFonts w:hint="eastAsia"/>
                <w:lang w:bidi="ar"/>
              </w:rPr>
              <w:t>包括质量管理、用户培训等</w:t>
            </w:r>
            <w:r w:rsidRPr="0058795B">
              <w:rPr>
                <w:rFonts w:hint="eastAsia"/>
              </w:rPr>
              <w:t>）</w:t>
            </w:r>
            <w:r w:rsidRPr="0058795B">
              <w:rPr>
                <w:rFonts w:hint="eastAsia"/>
              </w:rPr>
              <w:t>进行综合评审。</w:t>
            </w:r>
          </w:p>
          <w:p w14:paraId="4F2CCBA5" w14:textId="25EA4B59" w:rsidR="0058795B" w:rsidRPr="0058795B" w:rsidRDefault="0058795B" w:rsidP="0058795B">
            <w:r w:rsidRPr="0058795B">
              <w:t>1.</w:t>
            </w:r>
            <w:r w:rsidRPr="0058795B">
              <w:t>完全满足且优于项目需求的，得</w:t>
            </w:r>
            <w:r>
              <w:rPr>
                <w:rFonts w:hint="eastAsia"/>
              </w:rPr>
              <w:t>12</w:t>
            </w:r>
            <w:r w:rsidRPr="0058795B">
              <w:t>分；</w:t>
            </w:r>
          </w:p>
          <w:p w14:paraId="048D4AD8" w14:textId="01949E0B" w:rsidR="0058795B" w:rsidRPr="0058795B" w:rsidRDefault="0058795B" w:rsidP="0058795B">
            <w:r w:rsidRPr="0058795B">
              <w:t>2.</w:t>
            </w:r>
            <w:r w:rsidRPr="0058795B">
              <w:t>完全满足项目需求的，得</w:t>
            </w:r>
            <w:r>
              <w:rPr>
                <w:rFonts w:hint="eastAsia"/>
              </w:rPr>
              <w:t>8</w:t>
            </w:r>
            <w:r w:rsidRPr="0058795B">
              <w:t>分；</w:t>
            </w:r>
          </w:p>
          <w:p w14:paraId="3B7CE20A" w14:textId="051715B1" w:rsidR="0058795B" w:rsidRPr="0058795B" w:rsidRDefault="0058795B" w:rsidP="0058795B">
            <w:r w:rsidRPr="0058795B">
              <w:t>3.</w:t>
            </w:r>
            <w:r w:rsidRPr="0058795B">
              <w:t>不完全满足项目需求的，得</w:t>
            </w:r>
            <w:r>
              <w:rPr>
                <w:rFonts w:hint="eastAsia"/>
              </w:rPr>
              <w:t>4</w:t>
            </w:r>
            <w:r w:rsidRPr="0058795B">
              <w:t>分；</w:t>
            </w:r>
          </w:p>
          <w:p w14:paraId="30DDEA4E" w14:textId="40F85B7F" w:rsidR="0058795B" w:rsidRPr="0058795B" w:rsidRDefault="0058795B" w:rsidP="0058795B">
            <w:pPr>
              <w:rPr>
                <w:rFonts w:hint="eastAsia"/>
              </w:rPr>
            </w:pPr>
            <w:r w:rsidRPr="0058795B">
              <w:t>4.</w:t>
            </w:r>
            <w:r w:rsidRPr="0058795B">
              <w:t>无方案，得</w:t>
            </w:r>
            <w:r w:rsidRPr="0058795B">
              <w:t>0</w:t>
            </w:r>
            <w:r w:rsidRPr="0058795B">
              <w:t>分。</w:t>
            </w:r>
          </w:p>
        </w:tc>
        <w:tc>
          <w:tcPr>
            <w:tcW w:w="778" w:type="dxa"/>
            <w:vAlign w:val="center"/>
          </w:tcPr>
          <w:p w14:paraId="4C727EEA" w14:textId="0F2DA033" w:rsidR="0058795B" w:rsidRPr="0058795B" w:rsidRDefault="00EC04C8" w:rsidP="00EC04C8">
            <w:pPr>
              <w:jc w:val="center"/>
              <w:rPr>
                <w:rFonts w:hint="eastAsia"/>
              </w:rPr>
            </w:pPr>
            <w:r>
              <w:rPr>
                <w:rFonts w:hint="eastAsia"/>
              </w:rPr>
              <w:t>12</w:t>
            </w:r>
          </w:p>
        </w:tc>
        <w:tc>
          <w:tcPr>
            <w:tcW w:w="798" w:type="dxa"/>
            <w:vAlign w:val="center"/>
          </w:tcPr>
          <w:p w14:paraId="5F7BA2E9" w14:textId="77777777" w:rsidR="0058795B" w:rsidRPr="0058795B" w:rsidRDefault="0058795B" w:rsidP="00EC04C8">
            <w:pPr>
              <w:jc w:val="center"/>
              <w:rPr>
                <w:rFonts w:hint="eastAsia"/>
              </w:rPr>
            </w:pPr>
          </w:p>
        </w:tc>
      </w:tr>
      <w:tr w:rsidR="00FA7258" w14:paraId="712FF1CF" w14:textId="77777777" w:rsidTr="00EC04C8">
        <w:trPr>
          <w:trHeight w:val="1717"/>
          <w:jc w:val="center"/>
        </w:trPr>
        <w:tc>
          <w:tcPr>
            <w:tcW w:w="1266" w:type="dxa"/>
            <w:vMerge w:val="restart"/>
            <w:vAlign w:val="center"/>
          </w:tcPr>
          <w:p w14:paraId="55826D87" w14:textId="4FFDFABB" w:rsidR="00FA7258" w:rsidRPr="00EC04C8" w:rsidRDefault="00000000" w:rsidP="00EC04C8">
            <w:pPr>
              <w:rPr>
                <w:rFonts w:ascii="宋体" w:eastAsia="宋体" w:hAnsi="宋体" w:hint="eastAsia"/>
              </w:rPr>
            </w:pPr>
            <w:r w:rsidRPr="00EC04C8">
              <w:rPr>
                <w:rFonts w:ascii="宋体" w:eastAsia="宋体" w:hAnsi="宋体" w:hint="eastAsia"/>
              </w:rPr>
              <w:t>商务部分（</w:t>
            </w:r>
            <w:r w:rsidR="00EC04C8">
              <w:rPr>
                <w:rFonts w:ascii="宋体" w:eastAsia="宋体" w:hAnsi="宋体" w:hint="eastAsia"/>
              </w:rPr>
              <w:t>22</w:t>
            </w:r>
            <w:r w:rsidRPr="00EC04C8">
              <w:rPr>
                <w:rFonts w:ascii="宋体" w:eastAsia="宋体" w:hAnsi="宋体" w:hint="eastAsia"/>
              </w:rPr>
              <w:t>分）</w:t>
            </w:r>
          </w:p>
        </w:tc>
        <w:tc>
          <w:tcPr>
            <w:tcW w:w="1559" w:type="dxa"/>
            <w:vAlign w:val="center"/>
          </w:tcPr>
          <w:p w14:paraId="07CD7255" w14:textId="77777777" w:rsidR="00FA7258" w:rsidRPr="00EC04C8" w:rsidRDefault="00000000" w:rsidP="00EC04C8">
            <w:pPr>
              <w:jc w:val="center"/>
              <w:rPr>
                <w:rFonts w:ascii="宋体" w:eastAsia="宋体" w:hAnsi="宋体" w:hint="eastAsia"/>
              </w:rPr>
            </w:pPr>
            <w:r w:rsidRPr="00EC04C8">
              <w:rPr>
                <w:rFonts w:ascii="宋体" w:eastAsia="宋体" w:hAnsi="宋体" w:hint="eastAsia"/>
              </w:rPr>
              <w:t>业绩</w:t>
            </w:r>
          </w:p>
          <w:p w14:paraId="50BC6FAE" w14:textId="77777777" w:rsidR="00FA7258" w:rsidRPr="00EC04C8" w:rsidRDefault="00000000" w:rsidP="00EC04C8">
            <w:pPr>
              <w:jc w:val="center"/>
              <w:rPr>
                <w:rFonts w:ascii="宋体" w:eastAsia="宋体" w:hAnsi="宋体" w:hint="eastAsia"/>
              </w:rPr>
            </w:pPr>
            <w:r w:rsidRPr="00EC04C8">
              <w:rPr>
                <w:rFonts w:ascii="宋体" w:eastAsia="宋体" w:hAnsi="宋体" w:hint="eastAsia"/>
              </w:rPr>
              <w:t>（12分）</w:t>
            </w:r>
          </w:p>
        </w:tc>
        <w:tc>
          <w:tcPr>
            <w:tcW w:w="5216" w:type="dxa"/>
            <w:vAlign w:val="center"/>
          </w:tcPr>
          <w:p w14:paraId="26642982" w14:textId="77777777" w:rsidR="00FA7258" w:rsidRPr="00EC04C8" w:rsidRDefault="00000000" w:rsidP="00EC04C8">
            <w:pPr>
              <w:rPr>
                <w:rFonts w:ascii="宋体" w:eastAsia="宋体" w:hAnsi="宋体" w:hint="eastAsia"/>
              </w:rPr>
            </w:pPr>
            <w:r w:rsidRPr="00EC04C8">
              <w:rPr>
                <w:rFonts w:ascii="宋体" w:eastAsia="宋体" w:hAnsi="宋体" w:hint="eastAsia"/>
              </w:rPr>
              <w:t>报价企业提供2022年1月1日（以合同服务期涵盖时间为准）至今承接过的同类项目业绩，每提供一项业绩得3分，本项最高得12分。</w:t>
            </w:r>
          </w:p>
          <w:p w14:paraId="30881FE3" w14:textId="77777777" w:rsidR="00FA7258" w:rsidRPr="00EC04C8" w:rsidRDefault="00000000" w:rsidP="00EC04C8">
            <w:pPr>
              <w:rPr>
                <w:rFonts w:ascii="宋体" w:eastAsia="宋体" w:hAnsi="宋体" w:hint="eastAsia"/>
              </w:rPr>
            </w:pPr>
            <w:r w:rsidRPr="00EC04C8">
              <w:rPr>
                <w:rFonts w:ascii="宋体" w:eastAsia="宋体" w:hAnsi="宋体" w:hint="eastAsia"/>
              </w:rPr>
              <w:t>注：提供合同关键页的复印件并加盖单位公章，无提供不得分。</w:t>
            </w:r>
          </w:p>
        </w:tc>
        <w:tc>
          <w:tcPr>
            <w:tcW w:w="778" w:type="dxa"/>
            <w:vAlign w:val="center"/>
          </w:tcPr>
          <w:p w14:paraId="3849DD73" w14:textId="77777777" w:rsidR="00FA7258" w:rsidRDefault="00000000" w:rsidP="00EC04C8">
            <w:pPr>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12</w:t>
            </w:r>
          </w:p>
        </w:tc>
        <w:tc>
          <w:tcPr>
            <w:tcW w:w="798" w:type="dxa"/>
            <w:vAlign w:val="center"/>
          </w:tcPr>
          <w:p w14:paraId="1F9F6127" w14:textId="77777777" w:rsidR="00FA7258" w:rsidRDefault="00FA7258" w:rsidP="00EC04C8">
            <w:pPr>
              <w:jc w:val="center"/>
              <w:rPr>
                <w:rFonts w:ascii="宋体" w:eastAsia="宋体" w:hAnsi="宋体" w:cs="宋体" w:hint="eastAsia"/>
                <w:szCs w:val="21"/>
                <w:shd w:val="clear" w:color="auto" w:fill="FFFFFF"/>
              </w:rPr>
            </w:pPr>
          </w:p>
        </w:tc>
      </w:tr>
      <w:tr w:rsidR="0058795B" w14:paraId="3194EFA2" w14:textId="77777777" w:rsidTr="00EC04C8">
        <w:trPr>
          <w:trHeight w:val="1717"/>
          <w:jc w:val="center"/>
        </w:trPr>
        <w:tc>
          <w:tcPr>
            <w:tcW w:w="1266" w:type="dxa"/>
            <w:vMerge/>
            <w:vAlign w:val="center"/>
          </w:tcPr>
          <w:p w14:paraId="6950165C" w14:textId="77777777" w:rsidR="0058795B" w:rsidRPr="00EC04C8" w:rsidRDefault="0058795B" w:rsidP="00EC04C8">
            <w:pPr>
              <w:rPr>
                <w:rFonts w:ascii="宋体" w:eastAsia="宋体" w:hAnsi="宋体" w:hint="eastAsia"/>
              </w:rPr>
            </w:pPr>
          </w:p>
        </w:tc>
        <w:tc>
          <w:tcPr>
            <w:tcW w:w="1559" w:type="dxa"/>
            <w:vAlign w:val="center"/>
          </w:tcPr>
          <w:p w14:paraId="38165083" w14:textId="77777777" w:rsidR="0058795B" w:rsidRPr="00EC04C8" w:rsidRDefault="0058795B" w:rsidP="00EC04C8">
            <w:pPr>
              <w:jc w:val="center"/>
              <w:rPr>
                <w:rFonts w:ascii="宋体" w:eastAsia="宋体" w:hAnsi="宋体"/>
              </w:rPr>
            </w:pPr>
            <w:r w:rsidRPr="00EC04C8">
              <w:rPr>
                <w:rFonts w:ascii="宋体" w:eastAsia="宋体" w:hAnsi="宋体" w:hint="eastAsia"/>
              </w:rPr>
              <w:t>服务团队</w:t>
            </w:r>
          </w:p>
          <w:p w14:paraId="4076A48F" w14:textId="7795B1E5" w:rsidR="00EC04C8" w:rsidRPr="00EC04C8" w:rsidRDefault="00EC04C8" w:rsidP="00EC04C8">
            <w:pPr>
              <w:jc w:val="center"/>
              <w:rPr>
                <w:rFonts w:ascii="宋体" w:eastAsia="宋体" w:hAnsi="宋体" w:hint="eastAsia"/>
                <w:lang w:bidi="ar"/>
              </w:rPr>
            </w:pPr>
            <w:r>
              <w:rPr>
                <w:rFonts w:ascii="宋体" w:eastAsia="宋体" w:hAnsi="宋体" w:hint="eastAsia"/>
                <w:lang w:bidi="ar"/>
              </w:rPr>
              <w:t>（8分）</w:t>
            </w:r>
          </w:p>
        </w:tc>
        <w:tc>
          <w:tcPr>
            <w:tcW w:w="5216" w:type="dxa"/>
            <w:vAlign w:val="center"/>
          </w:tcPr>
          <w:p w14:paraId="569E26ED" w14:textId="30F9BD6B" w:rsidR="0058795B" w:rsidRPr="00EC04C8" w:rsidRDefault="0058795B" w:rsidP="00EC04C8">
            <w:pPr>
              <w:rPr>
                <w:rFonts w:ascii="宋体" w:eastAsia="宋体" w:hAnsi="宋体" w:hint="eastAsia"/>
              </w:rPr>
            </w:pPr>
            <w:r w:rsidRPr="00EC04C8">
              <w:rPr>
                <w:rFonts w:ascii="宋体" w:eastAsia="宋体" w:hAnsi="宋体" w:hint="eastAsia"/>
              </w:rPr>
              <w:t>1</w:t>
            </w:r>
            <w:r w:rsidRPr="00EC04C8">
              <w:rPr>
                <w:rFonts w:ascii="宋体" w:eastAsia="宋体" w:hAnsi="宋体"/>
              </w:rPr>
              <w:t>、</w:t>
            </w:r>
            <w:r w:rsidRPr="00EC04C8">
              <w:rPr>
                <w:rFonts w:ascii="宋体" w:eastAsia="宋体" w:hAnsi="宋体" w:hint="eastAsia"/>
              </w:rPr>
              <w:t>报价企业拟派项目负责人</w:t>
            </w:r>
            <w:r w:rsidR="00EC04C8" w:rsidRPr="00EC04C8">
              <w:rPr>
                <w:rFonts w:ascii="宋体" w:eastAsia="宋体" w:hAnsi="宋体" w:hint="eastAsia"/>
              </w:rPr>
              <w:t>1名</w:t>
            </w:r>
            <w:r w:rsidRPr="00EC04C8">
              <w:rPr>
                <w:rFonts w:ascii="宋体" w:eastAsia="宋体" w:hAnsi="宋体" w:hint="eastAsia"/>
              </w:rPr>
              <w:t>，要求该名项目负责人具备人社部门（原人事部门）或工业和信息化部（原工信部门）颁发的信息系统项目管理师证书，得2分。</w:t>
            </w:r>
          </w:p>
          <w:p w14:paraId="15AD9045" w14:textId="7BE4120F" w:rsidR="0058795B" w:rsidRPr="00EC04C8" w:rsidRDefault="0058795B" w:rsidP="00EC04C8">
            <w:pPr>
              <w:rPr>
                <w:rFonts w:ascii="宋体" w:eastAsia="宋体" w:hAnsi="宋体" w:hint="eastAsia"/>
              </w:rPr>
            </w:pPr>
            <w:r w:rsidRPr="00EC04C8">
              <w:rPr>
                <w:rFonts w:ascii="宋体" w:eastAsia="宋体" w:hAnsi="宋体" w:hint="eastAsia"/>
              </w:rPr>
              <w:t>2</w:t>
            </w:r>
            <w:r w:rsidRPr="00EC04C8">
              <w:rPr>
                <w:rFonts w:ascii="宋体" w:eastAsia="宋体" w:hAnsi="宋体"/>
              </w:rPr>
              <w:t>、</w:t>
            </w:r>
            <w:r w:rsidRPr="00EC04C8">
              <w:rPr>
                <w:rFonts w:ascii="宋体" w:eastAsia="宋体" w:hAnsi="宋体" w:hint="eastAsia"/>
              </w:rPr>
              <w:t>报价企业拟派技术服务团队不少于</w:t>
            </w:r>
            <w:r w:rsidRPr="00EC04C8">
              <w:rPr>
                <w:rFonts w:ascii="宋体" w:eastAsia="宋体" w:hAnsi="宋体" w:hint="eastAsia"/>
              </w:rPr>
              <w:t>3</w:t>
            </w:r>
            <w:r w:rsidRPr="00EC04C8">
              <w:rPr>
                <w:rFonts w:ascii="宋体" w:eastAsia="宋体" w:hAnsi="宋体" w:hint="eastAsia"/>
              </w:rPr>
              <w:t>名（项目负责人除外）</w:t>
            </w:r>
            <w:r w:rsidR="00EC04C8" w:rsidRPr="00EC04C8">
              <w:rPr>
                <w:rFonts w:ascii="宋体" w:eastAsia="宋体" w:hAnsi="宋体" w:hint="eastAsia"/>
              </w:rPr>
              <w:t>，要求服务团队具备</w:t>
            </w:r>
            <w:r w:rsidRPr="00EC04C8">
              <w:rPr>
                <w:rFonts w:ascii="宋体" w:eastAsia="宋体" w:hAnsi="宋体" w:hint="eastAsia"/>
              </w:rPr>
              <w:t>人力资源和社会保障部门（含原人事部门）或工业和信息化部门（含原信息产业部门）相关部门颁发的网络工程师（中级或以上）证书</w:t>
            </w:r>
            <w:r w:rsidR="00EC04C8">
              <w:rPr>
                <w:rFonts w:ascii="宋体" w:eastAsia="宋体" w:hAnsi="宋体" w:hint="eastAsia"/>
              </w:rPr>
              <w:t>，1人得2分，满分6分</w:t>
            </w:r>
            <w:r w:rsidRPr="00EC04C8">
              <w:rPr>
                <w:rFonts w:ascii="宋体" w:eastAsia="宋体" w:hAnsi="宋体" w:hint="eastAsia"/>
              </w:rPr>
              <w:t>。</w:t>
            </w:r>
          </w:p>
          <w:p w14:paraId="2293D353" w14:textId="5719AC8F" w:rsidR="0058795B" w:rsidRPr="00EC04C8" w:rsidRDefault="0058795B" w:rsidP="00EC04C8">
            <w:pPr>
              <w:rPr>
                <w:rFonts w:ascii="宋体" w:eastAsia="宋体" w:hAnsi="宋体" w:hint="eastAsia"/>
              </w:rPr>
            </w:pPr>
            <w:r w:rsidRPr="00EC04C8">
              <w:rPr>
                <w:rFonts w:ascii="宋体" w:eastAsia="宋体" w:hAnsi="宋体" w:hint="eastAsia"/>
              </w:rPr>
              <w:t>【备注：</w:t>
            </w:r>
            <w:r w:rsidR="00EC04C8" w:rsidRPr="00EC04C8">
              <w:rPr>
                <w:rFonts w:ascii="宋体" w:eastAsia="宋体" w:hAnsi="宋体" w:hint="eastAsia"/>
              </w:rPr>
              <w:t>以上人员</w:t>
            </w:r>
            <w:r w:rsidRPr="00EC04C8">
              <w:rPr>
                <w:rFonts w:ascii="宋体" w:eastAsia="宋体" w:hAnsi="宋体" w:hint="eastAsia"/>
              </w:rPr>
              <w:t>需要提供相关证书，以及在</w:t>
            </w:r>
            <w:r w:rsidR="00EC04C8" w:rsidRPr="00EC04C8">
              <w:rPr>
                <w:rFonts w:ascii="宋体" w:eastAsia="宋体" w:hAnsi="宋体" w:hint="eastAsia"/>
              </w:rPr>
              <w:t>报价企业</w:t>
            </w:r>
            <w:r w:rsidRPr="00EC04C8">
              <w:rPr>
                <w:rFonts w:ascii="宋体" w:eastAsia="宋体" w:hAnsi="宋体" w:hint="eastAsia"/>
              </w:rPr>
              <w:t>参保证明材料，</w:t>
            </w:r>
            <w:r w:rsidR="00EC04C8" w:rsidRPr="00EC04C8">
              <w:rPr>
                <w:rFonts w:ascii="宋体" w:eastAsia="宋体" w:hAnsi="宋体" w:hint="eastAsia"/>
              </w:rPr>
              <w:t>提供</w:t>
            </w:r>
            <w:r w:rsidRPr="00EC04C8">
              <w:rPr>
                <w:rFonts w:ascii="宋体" w:eastAsia="宋体" w:hAnsi="宋体" w:hint="eastAsia"/>
              </w:rPr>
              <w:t>投标截止日前6个月内任意1个月的社保证明材料复印件并加盖</w:t>
            </w:r>
            <w:r w:rsidR="00EC04C8" w:rsidRPr="00EC04C8">
              <w:rPr>
                <w:rFonts w:ascii="宋体" w:eastAsia="宋体" w:hAnsi="宋体" w:hint="eastAsia"/>
              </w:rPr>
              <w:t>报价企业</w:t>
            </w:r>
            <w:r w:rsidRPr="00EC04C8">
              <w:rPr>
                <w:rFonts w:ascii="宋体" w:eastAsia="宋体" w:hAnsi="宋体" w:hint="eastAsia"/>
              </w:rPr>
              <w:t>公章，如不需要缴纳社保的</w:t>
            </w:r>
            <w:r w:rsidR="00EC04C8" w:rsidRPr="00EC04C8">
              <w:rPr>
                <w:rFonts w:ascii="宋体" w:eastAsia="宋体" w:hAnsi="宋体" w:hint="eastAsia"/>
              </w:rPr>
              <w:t>需</w:t>
            </w:r>
            <w:r w:rsidRPr="00EC04C8">
              <w:rPr>
                <w:rFonts w:ascii="宋体" w:eastAsia="宋体" w:hAnsi="宋体" w:hint="eastAsia"/>
              </w:rPr>
              <w:t>提供相应证明材料。】</w:t>
            </w:r>
          </w:p>
        </w:tc>
        <w:tc>
          <w:tcPr>
            <w:tcW w:w="778" w:type="dxa"/>
            <w:vAlign w:val="center"/>
          </w:tcPr>
          <w:p w14:paraId="1C1ED4AC" w14:textId="64678EB4" w:rsidR="0058795B" w:rsidRDefault="00EC04C8" w:rsidP="00EC04C8">
            <w:pPr>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8</w:t>
            </w:r>
          </w:p>
        </w:tc>
        <w:tc>
          <w:tcPr>
            <w:tcW w:w="798" w:type="dxa"/>
            <w:vAlign w:val="center"/>
          </w:tcPr>
          <w:p w14:paraId="65D182D4" w14:textId="77777777" w:rsidR="0058795B" w:rsidRDefault="0058795B" w:rsidP="00EC04C8">
            <w:pPr>
              <w:jc w:val="center"/>
              <w:rPr>
                <w:rFonts w:ascii="宋体" w:eastAsia="宋体" w:hAnsi="宋体" w:cs="宋体" w:hint="eastAsia"/>
                <w:szCs w:val="21"/>
                <w:shd w:val="clear" w:color="auto" w:fill="FFFFFF"/>
              </w:rPr>
            </w:pPr>
          </w:p>
        </w:tc>
      </w:tr>
      <w:tr w:rsidR="00EC04C8" w14:paraId="5E091328" w14:textId="77777777" w:rsidTr="00EC04C8">
        <w:trPr>
          <w:trHeight w:val="1349"/>
          <w:jc w:val="center"/>
        </w:trPr>
        <w:tc>
          <w:tcPr>
            <w:tcW w:w="1266" w:type="dxa"/>
            <w:vMerge/>
            <w:vAlign w:val="center"/>
          </w:tcPr>
          <w:p w14:paraId="3744A4BB" w14:textId="77777777" w:rsidR="00EC04C8" w:rsidRDefault="00EC04C8" w:rsidP="00EC04C8">
            <w:pPr>
              <w:rPr>
                <w:rFonts w:ascii="宋体" w:eastAsia="宋体" w:hAnsi="宋体" w:cs="宋体" w:hint="eastAsia"/>
                <w:szCs w:val="21"/>
                <w:shd w:val="clear" w:color="auto" w:fill="FFFFFF"/>
              </w:rPr>
            </w:pPr>
          </w:p>
        </w:tc>
        <w:tc>
          <w:tcPr>
            <w:tcW w:w="1559" w:type="dxa"/>
            <w:vAlign w:val="center"/>
          </w:tcPr>
          <w:p w14:paraId="017C5DF2" w14:textId="77777777" w:rsidR="00EC04C8" w:rsidRDefault="00EC04C8" w:rsidP="00EC04C8">
            <w:pPr>
              <w:jc w:val="center"/>
              <w:rPr>
                <w:rFonts w:ascii="宋体" w:eastAsia="宋体" w:hAnsi="宋体"/>
              </w:rPr>
            </w:pPr>
            <w:r w:rsidRPr="00EC04C8">
              <w:rPr>
                <w:rFonts w:ascii="宋体" w:eastAsia="宋体" w:hAnsi="宋体" w:hint="eastAsia"/>
              </w:rPr>
              <w:t>体系认证</w:t>
            </w:r>
          </w:p>
          <w:p w14:paraId="15D83107" w14:textId="45AFC6E8" w:rsidR="00EC04C8" w:rsidRPr="00EC04C8" w:rsidRDefault="00EC04C8" w:rsidP="00EC04C8">
            <w:pPr>
              <w:jc w:val="center"/>
              <w:rPr>
                <w:rFonts w:hint="eastAsia"/>
              </w:rPr>
            </w:pPr>
            <w:r w:rsidRPr="00EC04C8">
              <w:rPr>
                <w:rFonts w:ascii="宋体" w:eastAsia="宋体" w:hAnsi="宋体" w:hint="eastAsia"/>
              </w:rPr>
              <w:t>（</w:t>
            </w:r>
            <w:r>
              <w:rPr>
                <w:rFonts w:ascii="宋体" w:eastAsia="宋体" w:hAnsi="宋体" w:hint="eastAsia"/>
              </w:rPr>
              <w:t>2分</w:t>
            </w:r>
            <w:r w:rsidRPr="00EC04C8">
              <w:rPr>
                <w:rFonts w:ascii="宋体" w:eastAsia="宋体" w:hAnsi="宋体" w:hint="eastAsia"/>
              </w:rPr>
              <w:t>）</w:t>
            </w:r>
          </w:p>
        </w:tc>
        <w:tc>
          <w:tcPr>
            <w:tcW w:w="5216" w:type="dxa"/>
            <w:vAlign w:val="center"/>
          </w:tcPr>
          <w:p w14:paraId="328EC93C" w14:textId="13E2939C" w:rsidR="00EC04C8" w:rsidRPr="00EC04C8" w:rsidRDefault="00EC04C8" w:rsidP="00EC04C8">
            <w:pPr>
              <w:snapToGrid w:val="0"/>
              <w:spacing w:line="312" w:lineRule="auto"/>
              <w:rPr>
                <w:rFonts w:ascii="宋体" w:eastAsia="宋体" w:hAnsi="宋体" w:hint="eastAsia"/>
              </w:rPr>
            </w:pPr>
            <w:r w:rsidRPr="00EC04C8">
              <w:rPr>
                <w:rFonts w:ascii="宋体" w:eastAsia="宋体" w:hAnsi="宋体" w:hint="eastAsia"/>
              </w:rPr>
              <w:t>报价企业需提供国家认证认可监督管理部门批准设立的认证机构颁发并在有效期内认证证书：</w:t>
            </w:r>
          </w:p>
          <w:p w14:paraId="2ACAC543" w14:textId="77777777" w:rsidR="00EC04C8" w:rsidRPr="00EC04C8" w:rsidRDefault="00EC04C8" w:rsidP="00EC04C8">
            <w:pPr>
              <w:numPr>
                <w:ilvl w:val="0"/>
                <w:numId w:val="1"/>
              </w:numPr>
              <w:autoSpaceDE w:val="0"/>
              <w:autoSpaceDN w:val="0"/>
              <w:snapToGrid w:val="0"/>
              <w:spacing w:line="312" w:lineRule="auto"/>
              <w:rPr>
                <w:rFonts w:ascii="宋体" w:eastAsia="宋体" w:hAnsi="宋体" w:hint="eastAsia"/>
              </w:rPr>
            </w:pPr>
            <w:r w:rsidRPr="00EC04C8">
              <w:rPr>
                <w:rFonts w:ascii="宋体" w:eastAsia="宋体" w:hAnsi="宋体" w:hint="eastAsia"/>
              </w:rPr>
              <w:t>质量管理体系认证证书，得1分；</w:t>
            </w:r>
          </w:p>
          <w:p w14:paraId="3FFE533D" w14:textId="77777777" w:rsidR="00EC04C8" w:rsidRPr="00EC04C8" w:rsidRDefault="00EC04C8" w:rsidP="00EC04C8">
            <w:pPr>
              <w:numPr>
                <w:ilvl w:val="0"/>
                <w:numId w:val="1"/>
              </w:numPr>
              <w:autoSpaceDE w:val="0"/>
              <w:autoSpaceDN w:val="0"/>
              <w:snapToGrid w:val="0"/>
              <w:spacing w:line="312" w:lineRule="auto"/>
              <w:rPr>
                <w:rFonts w:ascii="宋体" w:eastAsia="宋体" w:hAnsi="宋体" w:hint="eastAsia"/>
              </w:rPr>
            </w:pPr>
            <w:r w:rsidRPr="00EC04C8">
              <w:rPr>
                <w:rFonts w:ascii="宋体" w:eastAsia="宋体" w:hAnsi="宋体" w:hint="eastAsia"/>
              </w:rPr>
              <w:t>CCRC信息安全服务资质证书，得1分。</w:t>
            </w:r>
          </w:p>
          <w:p w14:paraId="5B3F9C6E" w14:textId="6646C7CC" w:rsidR="00EC04C8" w:rsidRPr="00EC04C8" w:rsidRDefault="00EC04C8" w:rsidP="00EC04C8">
            <w:pPr>
              <w:autoSpaceDE w:val="0"/>
              <w:autoSpaceDN w:val="0"/>
              <w:rPr>
                <w:rFonts w:ascii="宋体" w:eastAsia="宋体" w:hAnsi="宋体" w:hint="eastAsia"/>
              </w:rPr>
            </w:pPr>
            <w:r w:rsidRPr="00EC04C8">
              <w:rPr>
                <w:rFonts w:ascii="宋体" w:eastAsia="宋体" w:hAnsi="宋体" w:hint="eastAsia"/>
              </w:rPr>
              <w:lastRenderedPageBreak/>
              <w:t>【备注：报价企业须同时提供以上证书复印件及国家认证认可监督管理委员的“全国认证认可信息公共服务平台”（http://cx.cnca.cn）查询结果截图，失效、撤销或暂停的对应证书项不得分。】</w:t>
            </w:r>
          </w:p>
        </w:tc>
        <w:tc>
          <w:tcPr>
            <w:tcW w:w="778" w:type="dxa"/>
            <w:vAlign w:val="center"/>
          </w:tcPr>
          <w:p w14:paraId="6D4CEFBA" w14:textId="21C0D788" w:rsidR="00EC04C8" w:rsidRDefault="00EC04C8" w:rsidP="00EC04C8">
            <w:pPr>
              <w:jc w:val="cente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lastRenderedPageBreak/>
              <w:t>2</w:t>
            </w:r>
          </w:p>
        </w:tc>
        <w:tc>
          <w:tcPr>
            <w:tcW w:w="798" w:type="dxa"/>
            <w:vAlign w:val="center"/>
          </w:tcPr>
          <w:p w14:paraId="676DD268" w14:textId="77777777" w:rsidR="00EC04C8" w:rsidRDefault="00EC04C8" w:rsidP="00EC04C8">
            <w:pPr>
              <w:jc w:val="center"/>
              <w:rPr>
                <w:rFonts w:ascii="宋体" w:eastAsia="宋体" w:hAnsi="宋体" w:cs="宋体" w:hint="eastAsia"/>
                <w:szCs w:val="21"/>
                <w:shd w:val="clear" w:color="auto" w:fill="FFFFFF"/>
              </w:rPr>
            </w:pPr>
          </w:p>
        </w:tc>
      </w:tr>
    </w:tbl>
    <w:p w14:paraId="761B58CB" w14:textId="77777777" w:rsidR="00FA7258" w:rsidRDefault="00FA7258"/>
    <w:sectPr w:rsidR="00FA725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D4ED" w14:textId="77777777" w:rsidR="005814AD" w:rsidRDefault="005814AD" w:rsidP="000D033B">
      <w:r>
        <w:separator/>
      </w:r>
    </w:p>
  </w:endnote>
  <w:endnote w:type="continuationSeparator" w:id="0">
    <w:p w14:paraId="7B4E58DA" w14:textId="77777777" w:rsidR="005814AD" w:rsidRDefault="005814AD" w:rsidP="000D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FF1F" w14:textId="77777777" w:rsidR="005814AD" w:rsidRDefault="005814AD" w:rsidP="000D033B">
      <w:r>
        <w:separator/>
      </w:r>
    </w:p>
  </w:footnote>
  <w:footnote w:type="continuationSeparator" w:id="0">
    <w:p w14:paraId="1901FD76" w14:textId="77777777" w:rsidR="005814AD" w:rsidRDefault="005814AD" w:rsidP="000D0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6EFB4E"/>
    <w:multiLevelType w:val="singleLevel"/>
    <w:tmpl w:val="AF6EFB4E"/>
    <w:lvl w:ilvl="0">
      <w:start w:val="1"/>
      <w:numFmt w:val="decimal"/>
      <w:suff w:val="nothing"/>
      <w:lvlText w:val="%1、"/>
      <w:lvlJc w:val="left"/>
    </w:lvl>
  </w:abstractNum>
  <w:num w:numId="1" w16cid:durableId="208865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Q1YjA2MDAxMTAyMDNjMjk1ZGQ0MzdjZGExNjU2OTMifQ=="/>
  </w:docVars>
  <w:rsids>
    <w:rsidRoot w:val="48BB0F87"/>
    <w:rsid w:val="000D033B"/>
    <w:rsid w:val="003A21A0"/>
    <w:rsid w:val="005814AD"/>
    <w:rsid w:val="0058795B"/>
    <w:rsid w:val="00D8248F"/>
    <w:rsid w:val="00EC04C8"/>
    <w:rsid w:val="00FA7258"/>
    <w:rsid w:val="06C82D31"/>
    <w:rsid w:val="08176E6C"/>
    <w:rsid w:val="0AF05C82"/>
    <w:rsid w:val="0F8F6558"/>
    <w:rsid w:val="16D93489"/>
    <w:rsid w:val="2F5415C9"/>
    <w:rsid w:val="3FA2119A"/>
    <w:rsid w:val="48BB0F87"/>
    <w:rsid w:val="4D512D99"/>
    <w:rsid w:val="552F5EBB"/>
    <w:rsid w:val="6ABF4140"/>
    <w:rsid w:val="6CFC0C57"/>
    <w:rsid w:val="78904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D87A1"/>
  <w15:docId w15:val="{E3C3356D-4605-42EE-B7E7-AA9411A9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widowControl/>
      <w:spacing w:before="100" w:beforeAutospacing="1" w:after="100" w:afterAutospacing="1"/>
      <w:jc w:val="left"/>
    </w:pPr>
    <w:rPr>
      <w:rFonts w:ascii="宋体" w:hAnsi="宋体" w:hint="eastAsia"/>
      <w:kern w:val="0"/>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header"/>
    <w:basedOn w:val="a"/>
    <w:link w:val="a7"/>
    <w:rsid w:val="000D033B"/>
    <w:pPr>
      <w:tabs>
        <w:tab w:val="center" w:pos="4153"/>
        <w:tab w:val="right" w:pos="8306"/>
      </w:tabs>
      <w:snapToGrid w:val="0"/>
      <w:jc w:val="center"/>
    </w:pPr>
    <w:rPr>
      <w:sz w:val="18"/>
      <w:szCs w:val="18"/>
    </w:rPr>
  </w:style>
  <w:style w:type="character" w:customStyle="1" w:styleId="a7">
    <w:name w:val="页眉 字符"/>
    <w:basedOn w:val="a1"/>
    <w:link w:val="a6"/>
    <w:rsid w:val="000D033B"/>
    <w:rPr>
      <w:rFonts w:asciiTheme="minorHAnsi" w:eastAsiaTheme="minorEastAsia" w:hAnsiTheme="minorHAnsi" w:cstheme="minorBidi"/>
      <w:kern w:val="2"/>
      <w:sz w:val="18"/>
      <w:szCs w:val="18"/>
    </w:rPr>
  </w:style>
  <w:style w:type="paragraph" w:styleId="a8">
    <w:name w:val="footer"/>
    <w:basedOn w:val="a"/>
    <w:link w:val="a9"/>
    <w:rsid w:val="000D033B"/>
    <w:pPr>
      <w:tabs>
        <w:tab w:val="center" w:pos="4153"/>
        <w:tab w:val="right" w:pos="8306"/>
      </w:tabs>
      <w:snapToGrid w:val="0"/>
      <w:jc w:val="left"/>
    </w:pPr>
    <w:rPr>
      <w:sz w:val="18"/>
      <w:szCs w:val="18"/>
    </w:rPr>
  </w:style>
  <w:style w:type="character" w:customStyle="1" w:styleId="a9">
    <w:name w:val="页脚 字符"/>
    <w:basedOn w:val="a1"/>
    <w:link w:val="a8"/>
    <w:rsid w:val="000D033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张JW(Ivan)</dc:creator>
  <cp:lastModifiedBy>admin</cp:lastModifiedBy>
  <cp:revision>2</cp:revision>
  <dcterms:created xsi:type="dcterms:W3CDTF">2023-10-10T08:41:00Z</dcterms:created>
  <dcterms:modified xsi:type="dcterms:W3CDTF">2025-10-10T08:05:00Z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25EA6290233E40DAB9B8651BC0DA0278_11</vt:lpwstr>
  </property>
  <property fmtid="{D5CDD505-2E9C-101B-9397-08002B2CF9AE}" pid="4" name="KSOTemplateDocerSaveRecord">
    <vt:lpwstr>eyJoZGlkIjoiMzJiMjM0NzhmNGU3MGNiM2EzODZmMjgxNjZhM2Y0MTIifQ==</vt:lpwstr>
  </property>
</Properties>
</file>