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C620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lang w:val="en-US" w:eastAsia="zh-CN"/>
        </w:rPr>
        <w:t>一：惠州一中高中部购买监控项目需求书</w:t>
      </w:r>
    </w:p>
    <w:tbl>
      <w:tblPr>
        <w:tblW w:w="9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034"/>
        <w:gridCol w:w="3371"/>
        <w:gridCol w:w="576"/>
        <w:gridCol w:w="644"/>
        <w:gridCol w:w="1185"/>
        <w:gridCol w:w="1305"/>
        <w:gridCol w:w="869"/>
      </w:tblGrid>
      <w:tr w14:paraId="64A2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EF9F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  <w:t>采购监控项目预算清单</w:t>
            </w:r>
          </w:p>
        </w:tc>
      </w:tr>
      <w:tr w14:paraId="6B87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7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8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B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4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BC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13"/>
                <w:rFonts w:hint="eastAsia"/>
                <w:bdr w:val="none" w:color="auto" w:sz="0" w:space="0"/>
                <w:lang w:val="en-US" w:eastAsia="zh-CN" w:bidi="ar"/>
              </w:rPr>
              <w:t>预算金额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9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F90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0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F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400万筒型网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络摄像机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A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最高分辨率可达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2560 × 1440 @25 fps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，防止夜间红外过曝，支持背光补偿，强光抑制，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3D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数字降噪，数字宽动态，适应不同使用环境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支持开放型网络视频接口，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 xml:space="preserve">ISAPI 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 xml:space="preserve">SDK 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GB28181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协议，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个内置麦克风，红外光最远可达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50m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，白光最远可达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30m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，符合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IP67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防尘防水设计。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D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2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A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￥580.00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3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￥5,220.00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D1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楼顶4个，外围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5个</w:t>
            </w:r>
          </w:p>
        </w:tc>
      </w:tr>
      <w:tr w14:paraId="7E59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1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400万海螺型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网络摄像机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B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最高分辨率可达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2560 × 1440 @25 fps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，防止夜间红外过曝，支持背光补偿，强光抑制，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3D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数字降噪，数字宽动态，适应不同使用环境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支持开放型网络视频接口，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 xml:space="preserve">ISAPI 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 xml:space="preserve">SDK 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GB28181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协议，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个内置麦克风，红外光最远可达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50m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，白光最远可达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30m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，符合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IP67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防尘防水设计。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DA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￥580.00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￥22,040.00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3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A/B楼每层楼3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个，各6层，6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楼上楼顶各1个</w:t>
            </w:r>
          </w:p>
        </w:tc>
      </w:tr>
      <w:tr w14:paraId="620D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82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摄像机支架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6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￥35.00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￥1,645.00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75FEF3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D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B4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汇聚POE交换机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A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千兆web 管理POE交换机,包转发率56Mpps,交换容量396Gbps,8个千兆电口,2个2.5G 光口，POE 功率 32 w ，VLAN:32,MAC:8K,桌面式,金属外壳,不支持挂耳,国标交流适配器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E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￥1,280.00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￥1,280.00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F2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用在监控机房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汇总交换机</w:t>
            </w:r>
          </w:p>
        </w:tc>
      </w:tr>
      <w:tr w14:paraId="5E47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光模块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56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光模块-eSFP-GE-单模模块(1310nm,10km,LC)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￥480.00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￥1,920.00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A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用在楼层接入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交换机</w:t>
            </w:r>
          </w:p>
        </w:tc>
      </w:tr>
      <w:tr w14:paraId="6831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61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楼层接入POE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0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千兆无管理POE交换机,包转发率38.69Mpps,交换容量52Gbps,24个千兆电口,2个千兆光口,MAC:8K,1U标准机架款,金属外壳,支持POE+,输出功率247W,挂耳默认自带，支持红口供电优先，支持蓝口转发优先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A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￥1,980.00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4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￥3,960.00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1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用在楼层接入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交换机</w:t>
            </w:r>
          </w:p>
        </w:tc>
      </w:tr>
      <w:tr w14:paraId="634F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A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C4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外围接入POE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3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百兆以太网PoE交换机，金属壳体，内置开关电源，提供10个10/100Mbps RJ45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自适应端口，支持所有端口线速转发，其中2个上联口，8个端口具有PoE功能，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可作为以太网供电设备，能自动检测与识别符合IEEE 802.3at及IEEE802.3af标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准的受电设备，并通过网线为其供电。整机PoE输出功率110W，单口最大PoE输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出功率30W，足额大功率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1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5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￥450.00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9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￥450.00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4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用在室外围墙</w:t>
            </w:r>
          </w:p>
        </w:tc>
      </w:tr>
      <w:tr w14:paraId="0369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0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D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网络硬盘录像机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6B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2U机架式8盘位嵌入式网络硬盘录像机，采用短机箱设计，搭载高性能ATX电源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【硬件规格】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存储接口：8个SATA接口，可满配12TB硬盘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视频接口：2×HDMI，2×VGA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网络接口：2×RJ45 10/100/1000Mbps自适应以太网口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报警接口：16路报警输入，4路报警输出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串行接口：1路RS-232接口，1路半双工RS-485接口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USB接口：2×USB 2.0，1 ×USB 3.0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【产品性能】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输入带宽：320Mbps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输出带宽：160Mbps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接入能力：64路H.264、H.265格式高清码流接入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解码能力：最大支持16×1080P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显示能力：最大支持4K+1080P异源输出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￥7,800.00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￥7,800.00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8BCE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2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B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B1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监控硬盘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D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8TB 监控硬盘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2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￥3,550.00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8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￥17,750.00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C5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47个摄像机，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保存30天</w:t>
            </w:r>
          </w:p>
        </w:tc>
      </w:tr>
      <w:tr w14:paraId="417E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2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监视器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6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55 ”钢化玻璃防暴高清监视器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 xml:space="preserve"> 1. 接入分辨率：3840×2160（4K），2560×1440（2K），1920×1080及以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下；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 xml:space="preserve"> 2. 屏幕比例：16:9；可视面积：1218×685mm；亮度：400cd/m² ;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 xml:space="preserve"> 3. 对比度：3000:1；可视角：全视角；响应时间：5ms；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 xml:space="preserve"> 4. 屏接口：V-by-one，最佳分辨率：3840×2160；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 xml:space="preserve"> 5. 接口：2*HDMI、1*VGA、1*DVI、1*USB、1*AV in；标配：喇叭、HDMI线、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遥控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6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2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￥4,500.00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0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￥4,500.00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69058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3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98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F3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W2.6406 网络机柜 挂墙机柜 19英寸标准 6U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5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￥520.00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F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￥1,040.00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7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楼层各一个</w:t>
            </w:r>
          </w:p>
        </w:tc>
      </w:tr>
      <w:tr w14:paraId="62A2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超5类4对低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烟无卤UTP电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缆 (B）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78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超5类4对低烟无卤UTP电缆(B）  HSYZ-5e 4X2X0.50 B1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1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B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￥4.00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￥6,000.00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E46E7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4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F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6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光纤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16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12芯单模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9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￥6.00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C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￥1,800.00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3B5C6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D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E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12口熔纤盘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LC 小方口带尾纤 熔接12芯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0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￥500.00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￥2,000.00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863B5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A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光纤熔接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A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￥35.00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￥1,680.00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FA8EA4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E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A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E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绿化开挖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F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国标 定制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4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￥35.00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9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￥1,050.00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7BBD3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8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8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绿化砖开挖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2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国标 定制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5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8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￥150.00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￥1,500.00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5FE49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A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F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C5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安装辅材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A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线槽、线管，机柜电源线，二三插座，其他五金配件，其他网络配件等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2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￥3,000.00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9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￥3,000.00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BE94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B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B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6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系统集成费用（安装调试）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D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￥10,000.00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3823F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2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￥94,635.00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A99D1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5C74F1">
      <w:pPr>
        <w:rPr>
          <w:rFonts w:hint="eastAsia"/>
          <w:lang w:val="en-US" w:eastAsia="zh-CN"/>
        </w:rPr>
      </w:pPr>
    </w:p>
    <w:p w14:paraId="55CAF6B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注：1.本项目报价不得超过9.4万元，超过9.4万元的，按9.4万元计算报价。</w:t>
      </w:r>
    </w:p>
    <w:p w14:paraId="5EDB5DC4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2.本项目包含5年的维保服务，需要安排人员</w:t>
      </w:r>
      <w:bookmarkStart w:id="0" w:name="_GoBack"/>
      <w:bookmarkEnd w:id="0"/>
      <w:r>
        <w:rPr>
          <w:rFonts w:hint="eastAsia"/>
          <w:lang w:val="en-US" w:eastAsia="zh-CN"/>
        </w:rPr>
        <w:t>定期巡查维护（约每周一次）。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4A061">
    <w:pPr>
      <w:spacing w:line="174" w:lineRule="auto"/>
      <w:ind w:left="44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YjA2MDAxMTAyMDNjMjk1ZGQ0MzdjZGExNjU2OTMifQ=="/>
  </w:docVars>
  <w:rsids>
    <w:rsidRoot w:val="48BB0F87"/>
    <w:rsid w:val="04522C4B"/>
    <w:rsid w:val="0AF05C82"/>
    <w:rsid w:val="0F8F6558"/>
    <w:rsid w:val="13731A6A"/>
    <w:rsid w:val="16D93489"/>
    <w:rsid w:val="19934B7B"/>
    <w:rsid w:val="204A2523"/>
    <w:rsid w:val="2A7610E5"/>
    <w:rsid w:val="3E7D2504"/>
    <w:rsid w:val="47295CF2"/>
    <w:rsid w:val="48BB0F87"/>
    <w:rsid w:val="4B2F6C2A"/>
    <w:rsid w:val="4D512D99"/>
    <w:rsid w:val="517946C2"/>
    <w:rsid w:val="6ABF4140"/>
    <w:rsid w:val="7B28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51"/>
    <w:basedOn w:val="10"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41"/>
    <w:basedOn w:val="10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61"/>
    <w:basedOn w:val="10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1768</Words>
  <Characters>1882</Characters>
  <Lines>0</Lines>
  <Paragraphs>0</Paragraphs>
  <TotalTime>5</TotalTime>
  <ScaleCrop>false</ScaleCrop>
  <LinksUpToDate>false</LinksUpToDate>
  <CharactersWithSpaces>1883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2023-10-10T08:41:00Z</dcterms:created>
  <dc:creator>张JW(Ivan)</dc:creator>
  <cp:lastModifiedBy>张JW(Ivan)</cp:lastModifiedBy>
  <dcterms:modified xsi:type="dcterms:W3CDTF">2026-06-24T04:50:58Z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25EA6290233E40DAB9B8651BC0DA0278_11</vt:lpwstr>
  </property>
  <property fmtid="{D5CDD505-2E9C-101B-9397-08002B2CF9AE}" pid="4" name="KSOTemplateDocerSaveRecord">
    <vt:lpwstr>eyJoZGlkIjoiYmU0OTJiNDkxMzM3MGE1NGY2OWM0YWU1ZmJjYmRkYmYiLCJ1c2VySWQiOiI0Mjg4MTgzODEifQ==</vt:lpwstr>
  </property>
</Properties>
</file>